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  <w:r w:rsidRPr="00896709">
        <w:rPr>
          <w:rFonts w:cstheme="minorBidi"/>
          <w:color w:val="auto"/>
          <w:sz w:val="28"/>
          <w:szCs w:val="28"/>
        </w:rPr>
        <w:t xml:space="preserve"> </w:t>
      </w:r>
      <w:r w:rsidRPr="00896709">
        <w:rPr>
          <w:rFonts w:cstheme="minorBidi"/>
          <w:b/>
          <w:bCs/>
          <w:color w:val="auto"/>
          <w:sz w:val="28"/>
          <w:szCs w:val="28"/>
        </w:rPr>
        <w:t xml:space="preserve">Język obcy nowożytny </w:t>
      </w: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>Wychowanie przedszkolne i szkoła podstawowa</w:t>
      </w:r>
    </w:p>
    <w:p w:rsidR="00C16601" w:rsidRPr="00BF0FD2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</w:p>
    <w:p w:rsidR="00C16601" w:rsidRPr="00BF0FD2" w:rsidRDefault="00C16601" w:rsidP="00C16601">
      <w:pPr>
        <w:pStyle w:val="Default"/>
        <w:rPr>
          <w:b/>
          <w:color w:val="0070C0"/>
          <w:sz w:val="28"/>
          <w:szCs w:val="28"/>
        </w:rPr>
      </w:pPr>
      <w:r w:rsidRPr="00BF0FD2">
        <w:rPr>
          <w:b/>
          <w:color w:val="0070C0"/>
          <w:sz w:val="28"/>
          <w:szCs w:val="28"/>
        </w:rPr>
        <w:t xml:space="preserve">Niniejsze informacje zostały zebrane na podstawie materiałów dr Marcina Smolika i dr Pawła </w:t>
      </w:r>
      <w:proofErr w:type="spellStart"/>
      <w:r w:rsidRPr="00BF0FD2">
        <w:rPr>
          <w:b/>
          <w:color w:val="0070C0"/>
          <w:sz w:val="28"/>
          <w:szCs w:val="28"/>
        </w:rPr>
        <w:t>Poszytka</w:t>
      </w:r>
      <w:proofErr w:type="spellEnd"/>
      <w:r w:rsidRPr="00BF0FD2">
        <w:rPr>
          <w:b/>
          <w:color w:val="0070C0"/>
          <w:sz w:val="28"/>
          <w:szCs w:val="28"/>
        </w:rPr>
        <w:t xml:space="preserve"> – koordynatorów dokumentu dla języka obcego i zawierają krótkie przedstawienie ogólnych założeń nowej podstawy programowej z języka obcego, filozofii zmian, kierunków działania  oraz informacje na temat modelu podstawy programowej.</w:t>
      </w: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 xml:space="preserve">Informacje ogólne </w:t>
      </w:r>
    </w:p>
    <w:p w:rsidR="00C16601" w:rsidRPr="00896709" w:rsidRDefault="00C16601" w:rsidP="00C16601">
      <w:pPr>
        <w:pStyle w:val="Default"/>
        <w:spacing w:before="3"/>
        <w:ind w:left="864" w:right="213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Podstawa programowa kształcenia ogólnego w zakresie języka obcego nowożytnego jest wspólna dla wszystkich języków obcych i obejmuje następujące etapy edukacyjne: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wychowanie przedszkolne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I etap edukacyjny – klasy </w:t>
      </w:r>
      <w:proofErr w:type="spellStart"/>
      <w:r w:rsidRPr="00896709">
        <w:rPr>
          <w:color w:val="auto"/>
          <w:sz w:val="28"/>
          <w:szCs w:val="28"/>
        </w:rPr>
        <w:t>I–III</w:t>
      </w:r>
      <w:proofErr w:type="spellEnd"/>
      <w:r w:rsidRPr="00896709">
        <w:rPr>
          <w:color w:val="auto"/>
          <w:sz w:val="28"/>
          <w:szCs w:val="28"/>
        </w:rPr>
        <w:t xml:space="preserve"> szkoły podstawowej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II etap edukacyjny – klasy </w:t>
      </w:r>
      <w:proofErr w:type="spellStart"/>
      <w:r w:rsidRPr="00896709">
        <w:rPr>
          <w:color w:val="auto"/>
          <w:sz w:val="28"/>
          <w:szCs w:val="28"/>
        </w:rPr>
        <w:t>IV–VIII</w:t>
      </w:r>
      <w:proofErr w:type="spellEnd"/>
      <w:r w:rsidRPr="00896709">
        <w:rPr>
          <w:color w:val="auto"/>
          <w:sz w:val="28"/>
          <w:szCs w:val="28"/>
        </w:rPr>
        <w:t xml:space="preserve"> szkoły podstawowej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III etap edukacyjny – szkoła ponadpodstawowa (liceum ogólnokształcące, technikum, branżowa szkoła I </w:t>
      </w:r>
      <w:proofErr w:type="spellStart"/>
      <w:r w:rsidRPr="00896709">
        <w:rPr>
          <w:color w:val="auto"/>
          <w:sz w:val="28"/>
          <w:szCs w:val="28"/>
        </w:rPr>
        <w:t>i</w:t>
      </w:r>
      <w:proofErr w:type="spellEnd"/>
      <w:r w:rsidRPr="00896709">
        <w:rPr>
          <w:color w:val="auto"/>
          <w:sz w:val="28"/>
          <w:szCs w:val="28"/>
        </w:rPr>
        <w:t xml:space="preserve"> II stopnia).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</w:p>
    <w:p w:rsidR="00C16601" w:rsidRPr="00896709" w:rsidRDefault="00C16601" w:rsidP="00C16601">
      <w:pPr>
        <w:rPr>
          <w:sz w:val="28"/>
          <w:szCs w:val="28"/>
        </w:rPr>
      </w:pPr>
      <w:r w:rsidRPr="00896709">
        <w:rPr>
          <w:sz w:val="28"/>
          <w:szCs w:val="28"/>
        </w:rPr>
        <w:t>Na pierwszym etapie edukacyjnym każdy uczeń obowiązkowo uczy się jednego języka obcego, natomiast od klasy VII na etapie drugim – dwóch języków obcych.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795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Dodatkowo – również od klasy VII szkoły podstawowej – przewidziano możliwość nauczania jednego z dwóch obowiązkowych języków w zwiększonej liczbie godzin w oddziałach (na poziomie szkoły podstawowej) lub w oddziałach lub szkołach dwujęzycznych (na poziomie szkoły ponadpodstawowej). </w:t>
      </w:r>
    </w:p>
    <w:p w:rsidR="00C16601" w:rsidRPr="00BF0FD2" w:rsidRDefault="00C16601" w:rsidP="00C16601">
      <w:pPr>
        <w:rPr>
          <w:sz w:val="28"/>
          <w:szCs w:val="28"/>
        </w:rPr>
      </w:pPr>
      <w:r w:rsidRPr="00896709">
        <w:rPr>
          <w:sz w:val="28"/>
          <w:szCs w:val="28"/>
        </w:rPr>
        <w:t xml:space="preserve">Wszystkie warianty podstawy programowej kształcenia ogólnego w zakresie języka obcego nowożytnego zostały opracowane w nawiązaniu do poziomów biegłości w zakresie poszczególnych umiejętności językowych określonych w </w:t>
      </w:r>
      <w:r w:rsidRPr="00896709">
        <w:rPr>
          <w:i/>
          <w:iCs/>
          <w:sz w:val="28"/>
          <w:szCs w:val="28"/>
        </w:rPr>
        <w:t xml:space="preserve">Europejskim systemie opisu kształcenia językowego: uczenie się, nauczanie, ocenianie </w:t>
      </w:r>
      <w:r w:rsidRPr="00896709">
        <w:rPr>
          <w:sz w:val="28"/>
          <w:szCs w:val="28"/>
        </w:rPr>
        <w:t>(</w:t>
      </w:r>
      <w:r w:rsidRPr="00896709">
        <w:rPr>
          <w:i/>
          <w:iCs/>
          <w:sz w:val="28"/>
          <w:szCs w:val="28"/>
        </w:rPr>
        <w:t>ESOKJ</w:t>
      </w:r>
      <w:r w:rsidRPr="00896709">
        <w:rPr>
          <w:sz w:val="28"/>
          <w:szCs w:val="28"/>
        </w:rPr>
        <w:t>), opracowanym przez Radę Europy.</w:t>
      </w: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lastRenderedPageBreak/>
        <w:t xml:space="preserve">Założenia podstawy programowej </w:t>
      </w:r>
    </w:p>
    <w:p w:rsidR="00C16601" w:rsidRPr="00896709" w:rsidRDefault="00C16601" w:rsidP="00C16601">
      <w:pPr>
        <w:pStyle w:val="Default"/>
        <w:spacing w:before="3"/>
        <w:ind w:right="229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>Przystępując do opracowania podstawy programowej w zakresie języka obcego nowożytnego, zespół ekspertów przyjął następujące założenia.</w:t>
      </w:r>
    </w:p>
    <w:p w:rsidR="00C16601" w:rsidRPr="00896709" w:rsidRDefault="00C16601" w:rsidP="00C16601">
      <w:pPr>
        <w:pStyle w:val="Default"/>
        <w:ind w:left="685" w:right="13531"/>
        <w:jc w:val="center"/>
        <w:rPr>
          <w:color w:val="auto"/>
          <w:sz w:val="28"/>
          <w:szCs w:val="28"/>
        </w:rPr>
      </w:pPr>
      <w:r w:rsidRPr="00896709">
        <w:rPr>
          <w:b/>
          <w:bCs/>
          <w:color w:val="auto"/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ind w:right="1616"/>
        <w:rPr>
          <w:color w:val="auto"/>
          <w:sz w:val="28"/>
          <w:szCs w:val="28"/>
        </w:rPr>
      </w:pPr>
      <w:r w:rsidRPr="00CA6B5E">
        <w:rPr>
          <w:b/>
          <w:color w:val="auto"/>
          <w:sz w:val="28"/>
          <w:szCs w:val="28"/>
        </w:rPr>
        <w:t>1.</w:t>
      </w:r>
      <w:r w:rsidRPr="00896709">
        <w:rPr>
          <w:color w:val="auto"/>
          <w:sz w:val="28"/>
          <w:szCs w:val="28"/>
        </w:rPr>
        <w:t xml:space="preserve"> Nadrzędnym celem kształcenia w zakresie języka obcego nowożytnego na wszystkich etapach edukacyjnych wyodrębnionych w podstawie programowej jest </w:t>
      </w:r>
      <w:r w:rsidRPr="00896709">
        <w:rPr>
          <w:b/>
          <w:bCs/>
          <w:color w:val="auto"/>
          <w:sz w:val="28"/>
          <w:szCs w:val="28"/>
        </w:rPr>
        <w:t>skuteczne porozumiewanie się w języku obcym – zarówno w mowie, jak i w piśmie</w:t>
      </w:r>
      <w:r w:rsidRPr="00896709">
        <w:rPr>
          <w:color w:val="auto"/>
          <w:sz w:val="28"/>
          <w:szCs w:val="28"/>
        </w:rPr>
        <w:t xml:space="preserve">. </w:t>
      </w:r>
    </w:p>
    <w:p w:rsidR="00C16601" w:rsidRPr="00896709" w:rsidRDefault="00C16601" w:rsidP="00C16601">
      <w:pPr>
        <w:pStyle w:val="Default"/>
        <w:ind w:left="733" w:right="13484"/>
        <w:jc w:val="center"/>
        <w:rPr>
          <w:color w:val="auto"/>
          <w:sz w:val="28"/>
          <w:szCs w:val="28"/>
        </w:rPr>
      </w:pPr>
      <w:r w:rsidRPr="00896709">
        <w:rPr>
          <w:b/>
          <w:bCs/>
          <w:color w:val="auto"/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spacing w:after="120"/>
        <w:ind w:right="1477"/>
        <w:rPr>
          <w:color w:val="auto"/>
          <w:sz w:val="28"/>
          <w:szCs w:val="28"/>
        </w:rPr>
      </w:pPr>
      <w:r w:rsidRPr="00CA6B5E">
        <w:rPr>
          <w:b/>
          <w:color w:val="auto"/>
          <w:sz w:val="28"/>
          <w:szCs w:val="28"/>
        </w:rPr>
        <w:t xml:space="preserve">2. </w:t>
      </w:r>
      <w:r w:rsidRPr="00896709">
        <w:rPr>
          <w:color w:val="auto"/>
          <w:sz w:val="28"/>
          <w:szCs w:val="28"/>
        </w:rPr>
        <w:t xml:space="preserve">W procesie kształcenia językowego uczeń powinien dążyć do </w:t>
      </w:r>
      <w:r w:rsidRPr="00896709">
        <w:rPr>
          <w:b/>
          <w:bCs/>
          <w:color w:val="auto"/>
          <w:sz w:val="28"/>
          <w:szCs w:val="28"/>
        </w:rPr>
        <w:t>osiągania coraz wyższego stopnia precyzji w wyrażaniu myśli, a także coraz wyższego stopnia poprawności językowej</w:t>
      </w:r>
      <w:r w:rsidRPr="00896709">
        <w:rPr>
          <w:color w:val="auto"/>
          <w:sz w:val="28"/>
          <w:szCs w:val="28"/>
        </w:rPr>
        <w:t xml:space="preserve">. </w:t>
      </w:r>
    </w:p>
    <w:p w:rsidR="00C16601" w:rsidRPr="00896709" w:rsidRDefault="00C16601" w:rsidP="00C16601">
      <w:pPr>
        <w:pStyle w:val="Default"/>
        <w:ind w:left="685" w:right="13531"/>
        <w:jc w:val="center"/>
        <w:rPr>
          <w:color w:val="auto"/>
          <w:sz w:val="28"/>
          <w:szCs w:val="28"/>
        </w:rPr>
      </w:pPr>
      <w:r w:rsidRPr="00896709">
        <w:rPr>
          <w:b/>
          <w:bCs/>
          <w:color w:val="auto"/>
          <w:sz w:val="28"/>
          <w:szCs w:val="28"/>
        </w:rPr>
        <w:t xml:space="preserve"> </w:t>
      </w:r>
    </w:p>
    <w:p w:rsidR="00C16601" w:rsidRPr="00896709" w:rsidRDefault="00C16601" w:rsidP="00C16601">
      <w:pPr>
        <w:rPr>
          <w:sz w:val="28"/>
          <w:szCs w:val="28"/>
        </w:rPr>
      </w:pPr>
      <w:r w:rsidRPr="00CA6B5E">
        <w:rPr>
          <w:b/>
          <w:sz w:val="28"/>
          <w:szCs w:val="28"/>
        </w:rPr>
        <w:t>3.</w:t>
      </w:r>
      <w:r w:rsidRPr="00896709">
        <w:rPr>
          <w:sz w:val="28"/>
          <w:szCs w:val="28"/>
        </w:rPr>
        <w:t xml:space="preserve"> Rozwijanie kompetencji w zakresie języka obcego nowożytnego wymaga kilkukrotnego powracania do tych samych zagadnień, jednakże konieczne jest, aby każdorazowej powtórce towarzyszyło rozbudowanie wiadomości i umiejętności wcześniej nabytych – </w:t>
      </w:r>
      <w:r w:rsidRPr="00896709">
        <w:rPr>
          <w:b/>
          <w:bCs/>
          <w:sz w:val="28"/>
          <w:szCs w:val="28"/>
        </w:rPr>
        <w:t>spiralne podejście do kształcenia</w:t>
      </w:r>
      <w:r w:rsidRPr="00896709">
        <w:rPr>
          <w:sz w:val="28"/>
          <w:szCs w:val="28"/>
        </w:rPr>
        <w:t>.</w:t>
      </w: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CA6B5E">
        <w:rPr>
          <w:rFonts w:cstheme="minorBidi"/>
          <w:b/>
          <w:color w:val="auto"/>
          <w:sz w:val="28"/>
          <w:szCs w:val="28"/>
        </w:rPr>
        <w:t>4.</w:t>
      </w:r>
      <w:r w:rsidRPr="00896709">
        <w:rPr>
          <w:rFonts w:cstheme="minorBidi"/>
          <w:color w:val="auto"/>
          <w:sz w:val="28"/>
          <w:szCs w:val="28"/>
        </w:rPr>
        <w:t xml:space="preserve"> </w:t>
      </w:r>
      <w:r w:rsidRPr="00896709">
        <w:rPr>
          <w:color w:val="auto"/>
          <w:sz w:val="28"/>
          <w:szCs w:val="28"/>
        </w:rPr>
        <w:t xml:space="preserve">Należy dołożyć wszelkich starań, aby </w:t>
      </w:r>
      <w:r w:rsidRPr="00896709">
        <w:rPr>
          <w:b/>
          <w:bCs/>
          <w:color w:val="auto"/>
          <w:sz w:val="28"/>
          <w:szCs w:val="28"/>
        </w:rPr>
        <w:t>zapewnić wszystkim uczniom możliwość kontynuacji nauki tego samego języka obcego jako pierwszego na wszystkich etapach edukacyjnych</w:t>
      </w:r>
      <w:r w:rsidRPr="00896709">
        <w:rPr>
          <w:color w:val="auto"/>
          <w:sz w:val="28"/>
          <w:szCs w:val="28"/>
        </w:rPr>
        <w:t>.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ind w:right="2329"/>
        <w:rPr>
          <w:color w:val="auto"/>
          <w:sz w:val="28"/>
          <w:szCs w:val="28"/>
        </w:rPr>
      </w:pPr>
      <w:r w:rsidRPr="00CA6B5E">
        <w:rPr>
          <w:b/>
          <w:color w:val="auto"/>
          <w:sz w:val="28"/>
          <w:szCs w:val="28"/>
        </w:rPr>
        <w:t>5.</w:t>
      </w:r>
      <w:r w:rsidRPr="00896709">
        <w:rPr>
          <w:color w:val="auto"/>
          <w:sz w:val="28"/>
          <w:szCs w:val="28"/>
        </w:rPr>
        <w:t xml:space="preserve"> Poziom biegłości językowej w zakresie </w:t>
      </w:r>
      <w:r w:rsidRPr="00896709">
        <w:rPr>
          <w:b/>
          <w:bCs/>
          <w:color w:val="auto"/>
          <w:sz w:val="28"/>
          <w:szCs w:val="28"/>
        </w:rPr>
        <w:t xml:space="preserve">sprawności receptywnych </w:t>
      </w:r>
      <w:r w:rsidRPr="00896709">
        <w:rPr>
          <w:color w:val="auto"/>
          <w:sz w:val="28"/>
          <w:szCs w:val="28"/>
        </w:rPr>
        <w:t xml:space="preserve">będzie u większości uczących się </w:t>
      </w:r>
      <w:r w:rsidRPr="00896709">
        <w:rPr>
          <w:b/>
          <w:bCs/>
          <w:color w:val="auto"/>
          <w:sz w:val="28"/>
          <w:szCs w:val="28"/>
        </w:rPr>
        <w:t xml:space="preserve">przewyższał </w:t>
      </w:r>
      <w:r w:rsidRPr="00896709">
        <w:rPr>
          <w:color w:val="auto"/>
          <w:sz w:val="28"/>
          <w:szCs w:val="28"/>
        </w:rPr>
        <w:t xml:space="preserve">poziom biegłości językowej w zakresie </w:t>
      </w:r>
      <w:r w:rsidRPr="00896709">
        <w:rPr>
          <w:b/>
          <w:bCs/>
          <w:color w:val="auto"/>
          <w:sz w:val="28"/>
          <w:szCs w:val="28"/>
        </w:rPr>
        <w:t>sprawności produktywnych</w:t>
      </w:r>
      <w:r w:rsidRPr="00896709">
        <w:rPr>
          <w:color w:val="auto"/>
          <w:sz w:val="28"/>
          <w:szCs w:val="28"/>
        </w:rPr>
        <w:t xml:space="preserve">. </w:t>
      </w: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rPr>
          <w:sz w:val="28"/>
          <w:szCs w:val="28"/>
        </w:rPr>
      </w:pPr>
      <w:r w:rsidRPr="00CA6B5E">
        <w:rPr>
          <w:b/>
          <w:sz w:val="28"/>
          <w:szCs w:val="28"/>
        </w:rPr>
        <w:t>6.</w:t>
      </w:r>
      <w:r w:rsidRPr="00896709">
        <w:rPr>
          <w:sz w:val="28"/>
          <w:szCs w:val="28"/>
        </w:rPr>
        <w:t xml:space="preserve"> Kształcenie w zakresie języka obcego powinno być organizowane w taki sposób, aby </w:t>
      </w:r>
      <w:r w:rsidRPr="00896709">
        <w:rPr>
          <w:b/>
          <w:bCs/>
          <w:sz w:val="28"/>
          <w:szCs w:val="28"/>
        </w:rPr>
        <w:t>wspierało rozwój uczącego się jako jednostki oraz członka różnych społeczności</w:t>
      </w:r>
      <w:r w:rsidRPr="00896709">
        <w:rPr>
          <w:sz w:val="28"/>
          <w:szCs w:val="28"/>
        </w:rPr>
        <w:t>.</w:t>
      </w:r>
    </w:p>
    <w:p w:rsidR="00C16601" w:rsidRPr="00CA6B5E" w:rsidRDefault="00C16601" w:rsidP="00C16601">
      <w:pPr>
        <w:pStyle w:val="Default"/>
        <w:rPr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 xml:space="preserve">7. </w:t>
      </w:r>
      <w:r w:rsidRPr="00896709">
        <w:rPr>
          <w:rFonts w:cstheme="minorBidi"/>
          <w:color w:val="auto"/>
          <w:sz w:val="28"/>
          <w:szCs w:val="28"/>
        </w:rPr>
        <w:t xml:space="preserve">Kształcenie w zakresie języka obcego powinno również </w:t>
      </w:r>
      <w:r w:rsidRPr="00896709">
        <w:rPr>
          <w:b/>
          <w:bCs/>
          <w:color w:val="auto"/>
          <w:sz w:val="28"/>
          <w:szCs w:val="28"/>
        </w:rPr>
        <w:t xml:space="preserve">wspierać i być wspierane przez kształcenie w zakresie pozostałych przedmiotów oraz umiejętności ogólnych </w:t>
      </w:r>
      <w:r w:rsidRPr="00896709">
        <w:rPr>
          <w:color w:val="auto"/>
          <w:sz w:val="28"/>
          <w:szCs w:val="28"/>
        </w:rPr>
        <w:t>od najwcześniejszych etapów edukacyjnych.</w:t>
      </w:r>
    </w:p>
    <w:p w:rsidR="00C16601" w:rsidRPr="00896709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30FEF" w:rsidRDefault="00C16601" w:rsidP="00C16601">
      <w:pPr>
        <w:rPr>
          <w:sz w:val="28"/>
          <w:szCs w:val="28"/>
        </w:rPr>
      </w:pPr>
      <w:r w:rsidRPr="00896709">
        <w:rPr>
          <w:b/>
          <w:bCs/>
          <w:sz w:val="28"/>
          <w:szCs w:val="28"/>
        </w:rPr>
        <w:lastRenderedPageBreak/>
        <w:t xml:space="preserve">8. </w:t>
      </w:r>
      <w:r w:rsidRPr="00896709">
        <w:rPr>
          <w:sz w:val="28"/>
          <w:szCs w:val="28"/>
        </w:rPr>
        <w:t xml:space="preserve">Kształcenie w zakresie języka obcego </w:t>
      </w:r>
      <w:r w:rsidRPr="00896709">
        <w:rPr>
          <w:b/>
          <w:bCs/>
          <w:sz w:val="28"/>
          <w:szCs w:val="28"/>
        </w:rPr>
        <w:t>wspomaga realizację wychowawczej funkcji szkoły</w:t>
      </w:r>
      <w:r w:rsidRPr="00896709">
        <w:rPr>
          <w:sz w:val="28"/>
          <w:szCs w:val="28"/>
        </w:rPr>
        <w:t>. Otwarty katalog tematów, jakie mogą być realizowane na zajęciach z języka obcego, umożliwia kształcenie w zakresie zagadnień istotnych nie tylko dla rozwijania biegłości językowej, ale ważnych również ze względu na ich przydatność w życiu codziennym</w:t>
      </w:r>
      <w:r>
        <w:rPr>
          <w:sz w:val="28"/>
          <w:szCs w:val="28"/>
        </w:rPr>
        <w:t>.</w:t>
      </w: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Default="00C16601" w:rsidP="00C16601">
      <w:pPr>
        <w:pStyle w:val="Default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rFonts w:cstheme="minorBidi"/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 xml:space="preserve">Model podstawy programowej </w:t>
      </w:r>
    </w:p>
    <w:p w:rsidR="00C16601" w:rsidRPr="00896709" w:rsidRDefault="00C16601" w:rsidP="00C16601">
      <w:pPr>
        <w:pStyle w:val="Default"/>
        <w:spacing w:before="3"/>
        <w:ind w:right="2363"/>
        <w:jc w:val="both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nowej podstawie programowej zachowano – co do zasady – podział umiejętności szczegółowych (treści kształcenia) na umiejętności </w:t>
      </w:r>
      <w:r w:rsidRPr="00896709">
        <w:rPr>
          <w:i/>
          <w:iCs/>
          <w:color w:val="auto"/>
          <w:sz w:val="28"/>
          <w:szCs w:val="28"/>
        </w:rPr>
        <w:t xml:space="preserve">stricte </w:t>
      </w:r>
      <w:r w:rsidRPr="00896709">
        <w:rPr>
          <w:color w:val="auto"/>
          <w:sz w:val="28"/>
          <w:szCs w:val="28"/>
        </w:rPr>
        <w:t xml:space="preserve">językowe oraz umiejętności o charakterze bardziej ogólnym. </w:t>
      </w:r>
    </w:p>
    <w:p w:rsidR="00C16601" w:rsidRPr="00896709" w:rsidRDefault="00C16601" w:rsidP="00C16601">
      <w:pPr>
        <w:pStyle w:val="Default"/>
        <w:spacing w:before="3"/>
        <w:ind w:right="2363"/>
        <w:jc w:val="both"/>
        <w:rPr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Pierwsza grupa umiejętności obejmuje: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znajomość środków językowych</w:t>
      </w:r>
      <w:r w:rsidRPr="00896709">
        <w:rPr>
          <w:color w:val="auto"/>
          <w:sz w:val="28"/>
          <w:szCs w:val="28"/>
        </w:rPr>
        <w:t xml:space="preserve">,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 xml:space="preserve">rozumienie ze słuchu oraz rozumienie tekstów pisanych </w:t>
      </w:r>
      <w:r w:rsidRPr="00896709">
        <w:rPr>
          <w:color w:val="auto"/>
          <w:sz w:val="28"/>
          <w:szCs w:val="28"/>
        </w:rPr>
        <w:t xml:space="preserve">(„odpowiednik” recepcji w </w:t>
      </w:r>
      <w:r w:rsidRPr="00896709">
        <w:rPr>
          <w:i/>
          <w:iCs/>
          <w:color w:val="auto"/>
          <w:sz w:val="28"/>
          <w:szCs w:val="28"/>
        </w:rPr>
        <w:t>ESOKJ</w:t>
      </w:r>
      <w:r w:rsidRPr="00896709">
        <w:rPr>
          <w:color w:val="auto"/>
          <w:sz w:val="28"/>
          <w:szCs w:val="28"/>
        </w:rPr>
        <w:t xml:space="preserve">),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 xml:space="preserve">tworzenie wypowiedzi ustnych oraz tworzenie wypowiedzi pisemnych </w:t>
      </w:r>
      <w:r w:rsidRPr="00896709">
        <w:rPr>
          <w:color w:val="auto"/>
          <w:sz w:val="28"/>
          <w:szCs w:val="28"/>
        </w:rPr>
        <w:t xml:space="preserve">(„odpowiednik” produkcji w </w:t>
      </w:r>
      <w:r w:rsidRPr="00896709">
        <w:rPr>
          <w:i/>
          <w:iCs/>
          <w:color w:val="auto"/>
          <w:sz w:val="28"/>
          <w:szCs w:val="28"/>
        </w:rPr>
        <w:t>ESOKJ</w:t>
      </w:r>
      <w:r w:rsidRPr="00896709">
        <w:rPr>
          <w:color w:val="auto"/>
          <w:sz w:val="28"/>
          <w:szCs w:val="28"/>
        </w:rPr>
        <w:t xml:space="preserve">),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 xml:space="preserve">reagowanie na wypowiedzi ustnie oraz w formie tekstu pisanego </w:t>
      </w:r>
      <w:r w:rsidRPr="00896709">
        <w:rPr>
          <w:color w:val="auto"/>
          <w:sz w:val="28"/>
          <w:szCs w:val="28"/>
        </w:rPr>
        <w:t xml:space="preserve">(„odpowiednik” interakcji w </w:t>
      </w:r>
      <w:r w:rsidRPr="00896709">
        <w:rPr>
          <w:i/>
          <w:iCs/>
          <w:color w:val="auto"/>
          <w:sz w:val="28"/>
          <w:szCs w:val="28"/>
        </w:rPr>
        <w:t>ESOKJ</w:t>
      </w:r>
      <w:r w:rsidRPr="00896709">
        <w:rPr>
          <w:color w:val="auto"/>
          <w:sz w:val="28"/>
          <w:szCs w:val="28"/>
        </w:rPr>
        <w:t xml:space="preserve">),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 xml:space="preserve">przetwarzanie wypowiedzi ustnie lub pisemnie </w:t>
      </w:r>
      <w:r w:rsidRPr="00896709">
        <w:rPr>
          <w:color w:val="auto"/>
          <w:sz w:val="28"/>
          <w:szCs w:val="28"/>
        </w:rPr>
        <w:t xml:space="preserve">(„odpowiednik” mediacji w </w:t>
      </w:r>
      <w:r w:rsidRPr="00896709">
        <w:rPr>
          <w:i/>
          <w:iCs/>
          <w:color w:val="auto"/>
          <w:sz w:val="28"/>
          <w:szCs w:val="28"/>
        </w:rPr>
        <w:t>ESOKJ</w:t>
      </w:r>
      <w:r w:rsidRPr="00896709">
        <w:rPr>
          <w:color w:val="auto"/>
          <w:sz w:val="28"/>
          <w:szCs w:val="28"/>
        </w:rPr>
        <w:t xml:space="preserve">).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809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drugiej grupie umiejętności nacisk jest położony na rozwijanie umiejętności przydatnych w procesie uczenia się przez całe życie, w tym: </w:t>
      </w:r>
    </w:p>
    <w:p w:rsidR="00C16601" w:rsidRPr="00896709" w:rsidRDefault="00C16601" w:rsidP="00C16601">
      <w:pPr>
        <w:pStyle w:val="Default"/>
        <w:spacing w:after="12"/>
        <w:rPr>
          <w:b/>
          <w:bCs/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dokonywanie przez ucznia samooceny,</w:t>
      </w:r>
    </w:p>
    <w:p w:rsidR="00C16601" w:rsidRPr="00896709" w:rsidRDefault="00C16601" w:rsidP="00C16601">
      <w:pPr>
        <w:pStyle w:val="Default"/>
        <w:spacing w:after="12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budowanie repertuaru technik służących samodzielnej pracy nad językiem</w:t>
      </w:r>
      <w:r w:rsidRPr="00896709">
        <w:rPr>
          <w:color w:val="auto"/>
          <w:sz w:val="28"/>
          <w:szCs w:val="28"/>
        </w:rPr>
        <w:t xml:space="preserve">, </w:t>
      </w:r>
    </w:p>
    <w:p w:rsidR="00C16601" w:rsidRPr="00896709" w:rsidRDefault="00C16601" w:rsidP="00C16601">
      <w:pPr>
        <w:pStyle w:val="Default"/>
        <w:spacing w:after="12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współdziałanie w grupie</w:t>
      </w:r>
      <w:r w:rsidRPr="00896709">
        <w:rPr>
          <w:color w:val="auto"/>
          <w:sz w:val="28"/>
          <w:szCs w:val="28"/>
        </w:rPr>
        <w:t xml:space="preserve">, </w:t>
      </w:r>
    </w:p>
    <w:p w:rsidR="00C16601" w:rsidRPr="00896709" w:rsidRDefault="00C16601" w:rsidP="00C16601">
      <w:pPr>
        <w:pStyle w:val="Default"/>
        <w:spacing w:after="12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korzystanie z różnych źródeł informacji w języku obcym</w:t>
      </w:r>
      <w:r w:rsidRPr="00896709">
        <w:rPr>
          <w:color w:val="auto"/>
          <w:sz w:val="28"/>
          <w:szCs w:val="28"/>
        </w:rPr>
        <w:t xml:space="preserve">, </w:t>
      </w:r>
    </w:p>
    <w:p w:rsidR="00C16601" w:rsidRPr="00896709" w:rsidRDefault="00C16601" w:rsidP="00C16601">
      <w:pPr>
        <w:pStyle w:val="Default"/>
        <w:spacing w:after="12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stosowanie strategii komunikacyjnych</w:t>
      </w:r>
      <w:r w:rsidRPr="00896709">
        <w:rPr>
          <w:color w:val="auto"/>
          <w:sz w:val="28"/>
          <w:szCs w:val="28"/>
        </w:rPr>
        <w:t xml:space="preserve">, w tym strategii kompensacyjnych,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b/>
          <w:bCs/>
          <w:color w:val="auto"/>
          <w:sz w:val="28"/>
          <w:szCs w:val="28"/>
        </w:rPr>
        <w:t>budowanie świadomości językowej</w:t>
      </w:r>
      <w:r w:rsidRPr="00896709">
        <w:rPr>
          <w:color w:val="auto"/>
          <w:sz w:val="28"/>
          <w:szCs w:val="28"/>
        </w:rPr>
        <w:t xml:space="preserve">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</w:p>
    <w:p w:rsidR="00C16601" w:rsidRPr="00896709" w:rsidRDefault="00C16601" w:rsidP="00C16601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458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nowej podstawie programowej zachowano również: </w:t>
      </w:r>
    </w:p>
    <w:p w:rsidR="00C16601" w:rsidRPr="00896709" w:rsidRDefault="00C16601" w:rsidP="00C16601">
      <w:pPr>
        <w:pStyle w:val="Default"/>
        <w:spacing w:after="19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nawiązanie do </w:t>
      </w:r>
      <w:r w:rsidRPr="00896709">
        <w:rPr>
          <w:i/>
          <w:iCs/>
          <w:color w:val="auto"/>
          <w:sz w:val="28"/>
          <w:szCs w:val="28"/>
        </w:rPr>
        <w:t xml:space="preserve">Europejskiego systemu opisu kształcenia językowego </w:t>
      </w:r>
      <w:r w:rsidRPr="00896709">
        <w:rPr>
          <w:color w:val="auto"/>
          <w:sz w:val="28"/>
          <w:szCs w:val="28"/>
        </w:rPr>
        <w:t>(</w:t>
      </w:r>
      <w:r w:rsidRPr="00896709">
        <w:rPr>
          <w:i/>
          <w:iCs/>
          <w:color w:val="auto"/>
          <w:sz w:val="28"/>
          <w:szCs w:val="28"/>
        </w:rPr>
        <w:t>ESOKJ</w:t>
      </w:r>
      <w:r w:rsidRPr="00896709">
        <w:rPr>
          <w:color w:val="auto"/>
          <w:sz w:val="28"/>
          <w:szCs w:val="28"/>
        </w:rPr>
        <w:t xml:space="preserve">) w przypadku każdego wariantu podstawy; </w:t>
      </w:r>
    </w:p>
    <w:p w:rsidR="00C16601" w:rsidRPr="00896709" w:rsidRDefault="00C16601" w:rsidP="00C16601">
      <w:pPr>
        <w:pStyle w:val="Default"/>
        <w:spacing w:after="19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lastRenderedPageBreak/>
        <w:t>•</w:t>
      </w:r>
      <w:r w:rsidRPr="00896709">
        <w:rPr>
          <w:color w:val="auto"/>
          <w:sz w:val="28"/>
          <w:szCs w:val="28"/>
        </w:rPr>
        <w:t xml:space="preserve">określenie oczekiwanych umiejętności w języku, z zachowaniem struktury wymagań ogólnych i szczegółowych;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ascii="Arial" w:hAnsi="Arial" w:cs="Arial"/>
          <w:color w:val="auto"/>
          <w:sz w:val="28"/>
          <w:szCs w:val="28"/>
        </w:rPr>
        <w:t>•</w:t>
      </w:r>
      <w:r w:rsidRPr="00896709">
        <w:rPr>
          <w:color w:val="auto"/>
          <w:sz w:val="28"/>
          <w:szCs w:val="28"/>
        </w:rPr>
        <w:t xml:space="preserve">zasadę kumulatywności: na wyższym etapie edukacyjnym obowiązują wymagania z etapów poprzednich. W przeciwieństwie do podstawy z 2008 r. w nowej podstawie programowej każdy wariant zawiera pełny zapis wymagań ogólnych i szczegółowych.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</w:p>
    <w:p w:rsidR="00C16601" w:rsidRPr="00896709" w:rsidRDefault="00C16601" w:rsidP="00C16601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144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przypadku edukacji językowej w zakresie języka obcego nowożytnego na I etapie edukacyjnym (edukacja wczesnoszkolna) określono wymagania ogólne i szczegółowe na wzór wymagań określonych dla dalszych etapów kształcenia, uwzględniając jednak specyfikę wieku uczniów kończących III klasę szkoły podstawowej. </w:t>
      </w:r>
    </w:p>
    <w:p w:rsidR="00C16601" w:rsidRPr="00896709" w:rsidRDefault="00C16601" w:rsidP="00C16601">
      <w:pPr>
        <w:pStyle w:val="Default"/>
        <w:spacing w:before="3"/>
        <w:ind w:right="1446"/>
        <w:rPr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sz w:val="28"/>
          <w:szCs w:val="28"/>
        </w:rPr>
      </w:pPr>
      <w:r w:rsidRPr="00896709">
        <w:rPr>
          <w:color w:val="auto"/>
          <w:sz w:val="28"/>
          <w:szCs w:val="28"/>
        </w:rPr>
        <w:t>Oczekuje się, że uczeń kończący III klasę będzie posługiwał się „</w:t>
      </w:r>
      <w:r w:rsidRPr="00896709">
        <w:rPr>
          <w:b/>
          <w:bCs/>
          <w:color w:val="auto"/>
          <w:sz w:val="28"/>
          <w:szCs w:val="28"/>
        </w:rPr>
        <w:t xml:space="preserve">bardzo podstawowym </w:t>
      </w:r>
      <w:r w:rsidRPr="00896709">
        <w:rPr>
          <w:color w:val="auto"/>
          <w:sz w:val="28"/>
          <w:szCs w:val="28"/>
        </w:rPr>
        <w:t xml:space="preserve">zasobem środków językowych dotyczących </w:t>
      </w:r>
      <w:r w:rsidRPr="00896709">
        <w:rPr>
          <w:b/>
          <w:bCs/>
          <w:color w:val="auto"/>
          <w:sz w:val="28"/>
          <w:szCs w:val="28"/>
        </w:rPr>
        <w:t>jego samego i jego najbliższego otoczenia</w:t>
      </w:r>
      <w:r w:rsidRPr="00896709">
        <w:rPr>
          <w:color w:val="auto"/>
          <w:sz w:val="28"/>
          <w:szCs w:val="28"/>
        </w:rPr>
        <w:t>”. W ramach tak określonego zasobu środków językowych uczeń będzie realizował pozostałe wymagania.</w:t>
      </w:r>
      <w:r w:rsidRPr="00896709">
        <w:rPr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1383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przypadku wszystkich wariantów podstawy programowej dla II etapu edukacyjnego usystematyzowano zapisy dotyczące pierwszego wymagania szczegółowego (znajomość środków językowych), m.in.: </w:t>
      </w:r>
    </w:p>
    <w:p w:rsidR="00C16601" w:rsidRPr="00896709" w:rsidRDefault="00C16601" w:rsidP="00C16601">
      <w:pPr>
        <w:pStyle w:val="Default"/>
        <w:numPr>
          <w:ilvl w:val="0"/>
          <w:numId w:val="1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zmieniono nazwę niektórych zakresów tematycznych (np. „szkoła” na bardziej ogólne „edukacja”, „życie rodzinne i towarzyskie” na „życie prywatne”); </w:t>
      </w:r>
    </w:p>
    <w:p w:rsidR="00C16601" w:rsidRPr="00896709" w:rsidRDefault="00C16601" w:rsidP="00C16601">
      <w:pPr>
        <w:pStyle w:val="Default"/>
        <w:numPr>
          <w:ilvl w:val="0"/>
          <w:numId w:val="1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usunięto niektóre szczegółowe zagadnienia przykładowe, które zespół uznał za zbyt trudne (np. uzależnienia, sport wyczynowy); </w:t>
      </w:r>
    </w:p>
    <w:p w:rsidR="00C16601" w:rsidRPr="00896709" w:rsidRDefault="00C16601" w:rsidP="00C16601">
      <w:pPr>
        <w:pStyle w:val="Default"/>
        <w:numPr>
          <w:ilvl w:val="0"/>
          <w:numId w:val="1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dodano inne szczegółowe zagadnienia przykładowe, które zespół uznał za szczególnie istotne i – tym samym – proponuje ich realizację (np. umiejętności, pory roku); </w:t>
      </w:r>
    </w:p>
    <w:p w:rsidR="00C16601" w:rsidRPr="00896709" w:rsidRDefault="00C16601" w:rsidP="00C16601">
      <w:pPr>
        <w:pStyle w:val="Default"/>
        <w:numPr>
          <w:ilvl w:val="0"/>
          <w:numId w:val="1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uporządkowano zapisy w poszczególnych wariantach podstawy programowej, dbając o to, aby wszystkie zakresy tematyczne określone dla niższych poziomów biegłości zostały również wymienione w wyższych poziomach biegłości. </w:t>
      </w:r>
    </w:p>
    <w:p w:rsidR="00C16601" w:rsidRPr="00896709" w:rsidRDefault="00C16601" w:rsidP="00C16601">
      <w:pPr>
        <w:pStyle w:val="Default"/>
        <w:numPr>
          <w:ilvl w:val="0"/>
          <w:numId w:val="1"/>
        </w:numPr>
        <w:rPr>
          <w:sz w:val="28"/>
          <w:szCs w:val="28"/>
        </w:rPr>
      </w:pPr>
    </w:p>
    <w:p w:rsidR="00C16601" w:rsidRPr="00C16601" w:rsidRDefault="00C16601" w:rsidP="00C16601">
      <w:pPr>
        <w:pStyle w:val="Default"/>
        <w:numPr>
          <w:ilvl w:val="0"/>
          <w:numId w:val="1"/>
        </w:numPr>
        <w:jc w:val="both"/>
        <w:rPr>
          <w:rFonts w:cstheme="minorBidi"/>
          <w:color w:val="auto"/>
          <w:sz w:val="28"/>
          <w:szCs w:val="28"/>
        </w:rPr>
      </w:pPr>
      <w:r w:rsidRPr="00C16601">
        <w:rPr>
          <w:color w:val="auto"/>
          <w:sz w:val="28"/>
          <w:szCs w:val="28"/>
        </w:rPr>
        <w:t xml:space="preserve">Określono nowe wymaganie, tj. </w:t>
      </w:r>
      <w:r w:rsidRPr="00C16601">
        <w:rPr>
          <w:b/>
          <w:bCs/>
          <w:color w:val="auto"/>
          <w:sz w:val="28"/>
          <w:szCs w:val="28"/>
        </w:rPr>
        <w:t>kompetencję interkulturową</w:t>
      </w:r>
      <w:r w:rsidRPr="00C16601">
        <w:rPr>
          <w:color w:val="auto"/>
          <w:sz w:val="28"/>
          <w:szCs w:val="28"/>
        </w:rPr>
        <w:t xml:space="preserve">, wskazując, że składa się na nie zarówno podstawowa wiedza o krajach, społeczeństwach i kulturach społeczności, które posługują się danym językiem obcym, oraz o kraju </w:t>
      </w:r>
      <w:r w:rsidRPr="00C16601">
        <w:rPr>
          <w:color w:val="auto"/>
          <w:sz w:val="28"/>
          <w:szCs w:val="28"/>
        </w:rPr>
        <w:lastRenderedPageBreak/>
        <w:t xml:space="preserve">ojczystym (z uwzględnieniem kontekstu lokalnego, europejskiego i globalnego), jak i świadomość związku między kulturą własną i obcą oraz wrażliwość międzykulturowa.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  <w:r w:rsidRPr="00896709">
        <w:rPr>
          <w:color w:val="auto"/>
          <w:sz w:val="28"/>
          <w:szCs w:val="28"/>
        </w:rPr>
        <w:t>Tak sformułowane wymaganie stanowi specyficzny przypadek realizacji „połączonych” wymagań w zakresie środków językowych oraz poszczególnych umiejętności w zadaniach językowych dotyczących szeroko pojętej kultury.</w:t>
      </w:r>
      <w:r w:rsidRPr="00896709">
        <w:rPr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jc w:val="center"/>
        <w:rPr>
          <w:rFonts w:cstheme="minorBidi"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1595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 nowej podstawie programowej uszczegółowiono zapisy dotyczące warunków i sposobów realizacji podstawy w praktyce szkolnej, określając zadania nauczyciela, szkoły oraz organu prowadzącego. Wskazano m.in. na konieczność: </w:t>
      </w:r>
    </w:p>
    <w:p w:rsidR="00C16601" w:rsidRPr="00896709" w:rsidRDefault="00C16601" w:rsidP="00C16601">
      <w:pPr>
        <w:pStyle w:val="Default"/>
        <w:numPr>
          <w:ilvl w:val="0"/>
          <w:numId w:val="2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zapewnienia kontynuacji nauki tego samego języka obcego jako pierwszego na wszystkich etapach edukacyjnych, </w:t>
      </w:r>
    </w:p>
    <w:p w:rsidR="00C16601" w:rsidRPr="00896709" w:rsidRDefault="00C16601" w:rsidP="00C16601">
      <w:pPr>
        <w:pStyle w:val="Default"/>
        <w:numPr>
          <w:ilvl w:val="0"/>
          <w:numId w:val="2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zapewnienia przez szkołę – w szczególności na II i III etapie edukacyjnym – kształcenia uczniów w grupach o zbliżonym poziomie biegłości, </w:t>
      </w:r>
    </w:p>
    <w:p w:rsidR="00C16601" w:rsidRPr="00896709" w:rsidRDefault="00C16601" w:rsidP="00C16601">
      <w:pPr>
        <w:pStyle w:val="Default"/>
        <w:numPr>
          <w:ilvl w:val="0"/>
          <w:numId w:val="2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prowadzenia zajęć z języka obcego w odpowiednio przygotowanej i wyposażonej sali, </w:t>
      </w:r>
    </w:p>
    <w:p w:rsidR="00C16601" w:rsidRPr="00896709" w:rsidRDefault="00C16601" w:rsidP="00C16601">
      <w:pPr>
        <w:pStyle w:val="Default"/>
        <w:numPr>
          <w:ilvl w:val="0"/>
          <w:numId w:val="2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wykorzystania języka obcego jako języka komunikacji w różnych rodzajach interakcji, </w:t>
      </w:r>
    </w:p>
    <w:p w:rsidR="00C16601" w:rsidRPr="00896709" w:rsidRDefault="00C16601" w:rsidP="00C16601">
      <w:pPr>
        <w:pStyle w:val="Default"/>
        <w:numPr>
          <w:ilvl w:val="0"/>
          <w:numId w:val="2"/>
        </w:numPr>
        <w:spacing w:before="3"/>
        <w:ind w:left="1420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stosowania w procesie kształcenia językowego autentycznych materiałów źródłowych.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 xml:space="preserve">Podstawa programowa </w:t>
      </w:r>
      <w:r w:rsidRPr="00896709">
        <w:rPr>
          <w:b/>
          <w:bCs/>
          <w:color w:val="auto"/>
          <w:sz w:val="28"/>
          <w:szCs w:val="28"/>
        </w:rPr>
        <w:t xml:space="preserve">– szczegółowe wyjaśnienia </w:t>
      </w:r>
    </w:p>
    <w:p w:rsidR="00C16601" w:rsidRPr="00896709" w:rsidRDefault="00C16601" w:rsidP="00C16601">
      <w:pPr>
        <w:pStyle w:val="Default"/>
        <w:spacing w:before="3"/>
        <w:ind w:left="863" w:right="81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Zapisy w podstawie programowej nie mogą zastępować konieczności realizacji indywidualnych potrzeb poszczególnych uczniów, w tym potrzeb związanych ze znajomością konkretnego wyrazu/wyrażenia, nawet jeżeli nie jest to słowo o wysokim stopniu częstości stosowania w języku obcym. </w:t>
      </w:r>
    </w:p>
    <w:p w:rsidR="00C16601" w:rsidRPr="00896709" w:rsidRDefault="00C16601" w:rsidP="00C16601">
      <w:pPr>
        <w:pStyle w:val="Default"/>
        <w:spacing w:before="3"/>
        <w:ind w:left="863" w:right="816"/>
        <w:rPr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rPr>
          <w:sz w:val="28"/>
          <w:szCs w:val="28"/>
        </w:rPr>
      </w:pPr>
      <w:r w:rsidRPr="00896709">
        <w:rPr>
          <w:color w:val="auto"/>
          <w:sz w:val="28"/>
          <w:szCs w:val="28"/>
        </w:rPr>
        <w:t>Zalecenie to jest szczególnie ważne w przypadku podstawy programowej dla języka obcego nauczanego jako drugi, gdzie ograniczona liczba godzin będzie determinowała dobór środków językowych.</w:t>
      </w:r>
      <w:r w:rsidRPr="00896709">
        <w:rPr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rPr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spacing w:before="3"/>
        <w:ind w:right="869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Dobór nauczanych struktur gramatycznych również musi być dokonany ze starannością, tak aby szczególny nacisk został położony na takie struktury, które umożliwiają realizację najszerszego zakresu wymagań określonych w podstawie programowej – szczególnie w przypadku podstawy programowej dla języka obcego nauczanego jako drugi. </w:t>
      </w:r>
    </w:p>
    <w:p w:rsidR="00C16601" w:rsidRPr="00896709" w:rsidRDefault="00C16601" w:rsidP="00C16601">
      <w:pPr>
        <w:pStyle w:val="Default"/>
        <w:rPr>
          <w:sz w:val="28"/>
          <w:szCs w:val="28"/>
        </w:rPr>
      </w:pPr>
      <w:r w:rsidRPr="00896709">
        <w:rPr>
          <w:color w:val="auto"/>
          <w:sz w:val="28"/>
          <w:szCs w:val="28"/>
        </w:rPr>
        <w:lastRenderedPageBreak/>
        <w:t>Ważne jest, aby w procesie kształcenia uzmysławiać uczniom, że poznanie i opanowanie danej struktury gramatycznej umożliwia im wyrażenie wielu treści.</w:t>
      </w:r>
      <w:r w:rsidRPr="00896709">
        <w:rPr>
          <w:sz w:val="28"/>
          <w:szCs w:val="28"/>
        </w:rPr>
        <w:t xml:space="preserve"> </w:t>
      </w:r>
    </w:p>
    <w:p w:rsidR="00C16601" w:rsidRPr="00896709" w:rsidRDefault="00C16601" w:rsidP="00C16601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jc w:val="center"/>
        <w:rPr>
          <w:rFonts w:cstheme="minorBidi"/>
          <w:b/>
          <w:bCs/>
          <w:color w:val="auto"/>
          <w:sz w:val="28"/>
          <w:szCs w:val="28"/>
        </w:rPr>
      </w:pPr>
    </w:p>
    <w:p w:rsidR="00C16601" w:rsidRPr="00896709" w:rsidRDefault="00C16601" w:rsidP="00C16601">
      <w:pPr>
        <w:pStyle w:val="Default"/>
        <w:jc w:val="center"/>
        <w:rPr>
          <w:color w:val="auto"/>
          <w:sz w:val="28"/>
          <w:szCs w:val="28"/>
        </w:rPr>
      </w:pPr>
      <w:r w:rsidRPr="00896709">
        <w:rPr>
          <w:rFonts w:cstheme="minorBidi"/>
          <w:b/>
          <w:bCs/>
          <w:color w:val="auto"/>
          <w:sz w:val="28"/>
          <w:szCs w:val="28"/>
        </w:rPr>
        <w:t xml:space="preserve">Podstawa programowa </w:t>
      </w:r>
      <w:r w:rsidRPr="00896709">
        <w:rPr>
          <w:b/>
          <w:bCs/>
          <w:color w:val="auto"/>
          <w:sz w:val="28"/>
          <w:szCs w:val="28"/>
        </w:rPr>
        <w:t xml:space="preserve">– uwagi końcowe </w:t>
      </w:r>
    </w:p>
    <w:p w:rsidR="00C16601" w:rsidRPr="00896709" w:rsidRDefault="00C16601" w:rsidP="00C16601">
      <w:pPr>
        <w:pStyle w:val="Default"/>
        <w:numPr>
          <w:ilvl w:val="0"/>
          <w:numId w:val="3"/>
        </w:numPr>
        <w:spacing w:after="240"/>
        <w:ind w:left="96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Podstawa programowa nie ogranicza nauczyciela, jeżeli chodzi o wybór technik lub środków nauczania. </w:t>
      </w:r>
    </w:p>
    <w:p w:rsidR="00C16601" w:rsidRPr="00896709" w:rsidRDefault="00C16601" w:rsidP="00C16601">
      <w:pPr>
        <w:pStyle w:val="Default"/>
        <w:numPr>
          <w:ilvl w:val="0"/>
          <w:numId w:val="3"/>
        </w:numPr>
        <w:spacing w:after="240"/>
        <w:ind w:left="96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Dokument nie jest poradnikiem metodycznym, nie wskazuje „jedynej słusznej” drogi prowadzącej do realizacji założonych w nim celów. </w:t>
      </w:r>
    </w:p>
    <w:p w:rsidR="00C16601" w:rsidRPr="00896709" w:rsidRDefault="00C16601" w:rsidP="00C16601">
      <w:pPr>
        <w:pStyle w:val="Default"/>
        <w:numPr>
          <w:ilvl w:val="0"/>
          <w:numId w:val="3"/>
        </w:numPr>
        <w:spacing w:after="240"/>
        <w:ind w:left="96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Nauczyciel i uczeń mają być współtwórcami w procesie kształcenia, którego końcowym efektem jest jednostka świadoma możliwości, które stwarza znajomość języka obcego w każdej sferze życia – prywatnej, zawodowej, społecznej, emocjonalnej, poznawczej. </w:t>
      </w:r>
    </w:p>
    <w:p w:rsidR="00C16601" w:rsidRDefault="00C16601" w:rsidP="00C16601">
      <w:pPr>
        <w:pStyle w:val="Default"/>
        <w:numPr>
          <w:ilvl w:val="0"/>
          <w:numId w:val="3"/>
        </w:numPr>
        <w:spacing w:after="240"/>
        <w:ind w:left="966"/>
        <w:rPr>
          <w:color w:val="auto"/>
          <w:sz w:val="28"/>
          <w:szCs w:val="28"/>
        </w:rPr>
      </w:pPr>
      <w:r w:rsidRPr="00896709">
        <w:rPr>
          <w:color w:val="auto"/>
          <w:sz w:val="28"/>
          <w:szCs w:val="28"/>
        </w:rPr>
        <w:t xml:space="preserve">Język obcy to narzędzie, które służy nie tylko komunikacji. Poprzez komunikację umożliwia lepsze poznanie siebie, innych ludzi, kultur, całego otaczającego nas świata. </w:t>
      </w:r>
    </w:p>
    <w:p w:rsidR="00C16601" w:rsidRDefault="00C16601" w:rsidP="00C16601">
      <w:pPr>
        <w:pStyle w:val="Default"/>
        <w:spacing w:after="240"/>
        <w:rPr>
          <w:color w:val="auto"/>
          <w:sz w:val="28"/>
          <w:szCs w:val="28"/>
        </w:rPr>
      </w:pPr>
    </w:p>
    <w:p w:rsidR="00C16601" w:rsidRPr="00BF0FD2" w:rsidRDefault="00C16601" w:rsidP="00C16601">
      <w:pPr>
        <w:pStyle w:val="Default"/>
        <w:spacing w:after="240"/>
        <w:rPr>
          <w:color w:val="auto"/>
        </w:rPr>
      </w:pPr>
      <w:r w:rsidRPr="00BF0FD2">
        <w:rPr>
          <w:color w:val="auto"/>
        </w:rPr>
        <w:t>Justyna Kokocińska</w:t>
      </w:r>
    </w:p>
    <w:p w:rsidR="00C16601" w:rsidRPr="00BF0FD2" w:rsidRDefault="00C16601" w:rsidP="00C16601">
      <w:pPr>
        <w:pStyle w:val="Default"/>
        <w:spacing w:after="240"/>
        <w:rPr>
          <w:color w:val="auto"/>
        </w:rPr>
      </w:pPr>
      <w:r>
        <w:rPr>
          <w:color w:val="auto"/>
        </w:rPr>
        <w:t>d</w:t>
      </w:r>
      <w:r w:rsidRPr="00BF0FD2">
        <w:rPr>
          <w:color w:val="auto"/>
        </w:rPr>
        <w:t>oradca metodyczny w zakresie języków obcych nowożytnych</w:t>
      </w:r>
    </w:p>
    <w:p w:rsidR="00C16601" w:rsidRPr="00BF0FD2" w:rsidRDefault="00C16601" w:rsidP="00C16601">
      <w:pPr>
        <w:pStyle w:val="Default"/>
        <w:spacing w:after="240"/>
        <w:rPr>
          <w:color w:val="auto"/>
        </w:rPr>
      </w:pPr>
      <w:r w:rsidRPr="00BF0FD2">
        <w:rPr>
          <w:color w:val="auto"/>
        </w:rPr>
        <w:t>CDN Leszno</w:t>
      </w:r>
    </w:p>
    <w:p w:rsidR="00C16601" w:rsidRDefault="00C16601" w:rsidP="00C16601"/>
    <w:sectPr w:rsidR="00C16601" w:rsidSect="00C3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B2FFF1"/>
    <w:multiLevelType w:val="hybridMultilevel"/>
    <w:tmpl w:val="55A725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95DEA2"/>
    <w:multiLevelType w:val="hybridMultilevel"/>
    <w:tmpl w:val="E05B12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3DD2EC"/>
    <w:multiLevelType w:val="hybridMultilevel"/>
    <w:tmpl w:val="D9FD40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601"/>
    <w:rsid w:val="00C16601"/>
    <w:rsid w:val="00C3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66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1384</Words>
  <Characters>8305</Characters>
  <Application>Microsoft Office Word</Application>
  <DocSecurity>0</DocSecurity>
  <Lines>69</Lines>
  <Paragraphs>19</Paragraphs>
  <ScaleCrop>false</ScaleCrop>
  <Company>Hewlett-Packard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2017-05-04T08:24:00Z</dcterms:created>
  <dcterms:modified xsi:type="dcterms:W3CDTF">2017-05-04T08:29:00Z</dcterms:modified>
</cp:coreProperties>
</file>